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C19DD" w:rsidR="0049277E" w:rsidP="0049277E" w:rsidRDefault="0049277E" w14:paraId="04CD5006" w14:textId="77777777">
      <w:pPr>
        <w:jc w:val="center"/>
        <w:rPr>
          <w:rFonts w:asciiTheme="minorHAnsi" w:hAnsiTheme="minorHAnsi" w:cstheme="minorHAnsi"/>
          <w:b/>
          <w:sz w:val="28"/>
        </w:rPr>
      </w:pPr>
      <w:r w:rsidRPr="005C19DD">
        <w:rPr>
          <w:rFonts w:asciiTheme="minorHAnsi" w:hAnsiTheme="minorHAnsi" w:cstheme="minorHAnsi"/>
          <w:b/>
          <w:sz w:val="28"/>
        </w:rPr>
        <w:t>SCHOLARSHIP COMMITTEE</w:t>
      </w:r>
    </w:p>
    <w:p w:rsidRPr="005C19DD" w:rsidR="00FA159F" w:rsidRDefault="00FA159F" w14:paraId="5383B99D" w14:textId="77777777"/>
    <w:p w:rsidRPr="005C19DD" w:rsidR="005C19DD" w:rsidP="005C19DD" w:rsidRDefault="005C19DD" w14:paraId="7F74A827" w14:textId="77777777">
      <w:pPr>
        <w:jc w:val="center"/>
        <w:rPr>
          <w:rFonts w:asciiTheme="minorHAnsi" w:hAnsiTheme="minorHAnsi" w:cstheme="minorHAnsi"/>
          <w:b/>
          <w:sz w:val="28"/>
        </w:rPr>
      </w:pPr>
      <w:r w:rsidRPr="005C19DD">
        <w:rPr>
          <w:rFonts w:asciiTheme="minorHAnsi" w:hAnsiTheme="minorHAnsi" w:cstheme="minorHAnsi"/>
          <w:b/>
          <w:sz w:val="28"/>
        </w:rPr>
        <w:t>CONSTITUTION AND TERMS OF REFERENCE</w:t>
      </w:r>
    </w:p>
    <w:p w:rsidRPr="005C19DD" w:rsidR="00D21DE2" w:rsidRDefault="00D21DE2" w14:paraId="3963E47E" w14:textId="77777777"/>
    <w:p w:rsidRPr="005C19DD" w:rsidR="0049277E" w:rsidP="0049277E" w:rsidRDefault="0049277E" w14:paraId="48418738" w14:textId="77777777">
      <w:pPr>
        <w:pStyle w:val="BodyText"/>
        <w:numPr>
          <w:ilvl w:val="0"/>
          <w:numId w:val="1"/>
        </w:numPr>
        <w:spacing w:after="0" w:line="240" w:lineRule="auto"/>
        <w:rPr>
          <w:rFonts w:asciiTheme="minorHAnsi" w:hAnsiTheme="minorHAnsi" w:cstheme="minorHAnsi"/>
          <w:b/>
          <w:sz w:val="24"/>
          <w:szCs w:val="24"/>
        </w:rPr>
      </w:pPr>
      <w:r w:rsidRPr="005C19DD">
        <w:rPr>
          <w:rFonts w:asciiTheme="minorHAnsi" w:hAnsiTheme="minorHAnsi" w:cstheme="minorHAnsi"/>
          <w:b/>
          <w:sz w:val="24"/>
          <w:szCs w:val="24"/>
        </w:rPr>
        <w:t xml:space="preserve">CONSTITUTION </w:t>
      </w:r>
    </w:p>
    <w:p w:rsidRPr="005C19DD" w:rsidR="00936F62" w:rsidP="00D21DE2" w:rsidRDefault="0049277E" w14:paraId="14ED5A32" w14:textId="77777777">
      <w:pPr>
        <w:pStyle w:val="BodyText"/>
        <w:numPr>
          <w:ilvl w:val="1"/>
          <w:numId w:val="1"/>
        </w:numPr>
        <w:tabs>
          <w:tab w:val="clear" w:pos="858"/>
        </w:tabs>
        <w:spacing w:after="0" w:line="240" w:lineRule="auto"/>
        <w:ind w:left="1134" w:hanging="709"/>
        <w:rPr>
          <w:rFonts w:asciiTheme="minorHAnsi" w:hAnsiTheme="minorHAnsi" w:cstheme="minorHAnsi"/>
          <w:sz w:val="24"/>
          <w:szCs w:val="24"/>
        </w:rPr>
      </w:pPr>
      <w:r w:rsidRPr="005C19DD">
        <w:rPr>
          <w:rFonts w:asciiTheme="minorHAnsi" w:hAnsiTheme="minorHAnsi" w:cstheme="minorHAnsi"/>
          <w:sz w:val="24"/>
          <w:szCs w:val="24"/>
        </w:rPr>
        <w:t xml:space="preserve"> The Council (“Council”) of the Royal College of Physicians and Surgeons of Glasgow (“Royal College”) has resolved to adopt this Constitution to regulate the function and define the responsibilities of the Scholarship Committee (“Committee”) of the Royal College.</w:t>
      </w:r>
    </w:p>
    <w:p w:rsidRPr="005C19DD" w:rsidR="0049277E" w:rsidP="00D21DE2" w:rsidRDefault="00936F62" w14:paraId="70A9E463" w14:textId="77777777">
      <w:pPr>
        <w:pStyle w:val="BodyText"/>
        <w:numPr>
          <w:ilvl w:val="1"/>
          <w:numId w:val="1"/>
        </w:numPr>
        <w:tabs>
          <w:tab w:val="clear" w:pos="858"/>
        </w:tabs>
        <w:spacing w:after="0" w:line="240" w:lineRule="auto"/>
        <w:ind w:left="1134" w:hanging="709"/>
        <w:rPr>
          <w:rFonts w:asciiTheme="minorHAnsi" w:hAnsiTheme="minorHAnsi" w:cstheme="minorHAnsi"/>
          <w:sz w:val="24"/>
          <w:szCs w:val="24"/>
        </w:rPr>
      </w:pPr>
      <w:r w:rsidRPr="005C19DD">
        <w:rPr>
          <w:rFonts w:asciiTheme="minorHAnsi" w:hAnsiTheme="minorHAnsi" w:cstheme="minorHAnsi"/>
          <w:sz w:val="24"/>
          <w:szCs w:val="24"/>
        </w:rPr>
        <w:t xml:space="preserve">The Committee is charged to make recommendations, which </w:t>
      </w:r>
      <w:r w:rsidRPr="005C19DD" w:rsidR="00D21DE2">
        <w:rPr>
          <w:rFonts w:asciiTheme="minorHAnsi" w:hAnsiTheme="minorHAnsi" w:cstheme="minorHAnsi"/>
          <w:sz w:val="24"/>
          <w:szCs w:val="24"/>
        </w:rPr>
        <w:t>must</w:t>
      </w:r>
      <w:r w:rsidRPr="005C19DD">
        <w:rPr>
          <w:rFonts w:asciiTheme="minorHAnsi" w:hAnsiTheme="minorHAnsi" w:cstheme="minorHAnsi"/>
          <w:sz w:val="24"/>
          <w:szCs w:val="24"/>
        </w:rPr>
        <w:t xml:space="preserve"> be authorised </w:t>
      </w:r>
      <w:r w:rsidRPr="005C19DD" w:rsidR="00D21DE2">
        <w:rPr>
          <w:rFonts w:asciiTheme="minorHAnsi" w:hAnsiTheme="minorHAnsi" w:cstheme="minorHAnsi"/>
          <w:sz w:val="24"/>
          <w:szCs w:val="24"/>
        </w:rPr>
        <w:t>by</w:t>
      </w:r>
      <w:r w:rsidRPr="005C19DD">
        <w:rPr>
          <w:rFonts w:asciiTheme="minorHAnsi" w:hAnsiTheme="minorHAnsi" w:cstheme="minorHAnsi"/>
          <w:sz w:val="24"/>
          <w:szCs w:val="24"/>
        </w:rPr>
        <w:t xml:space="preserve"> the Executive Board.</w:t>
      </w:r>
    </w:p>
    <w:p w:rsidRPr="005C19DD" w:rsidR="00D21DE2" w:rsidP="00D21DE2" w:rsidRDefault="00D21DE2" w14:paraId="40AB9AF5" w14:textId="77777777">
      <w:pPr>
        <w:pStyle w:val="BodyText"/>
        <w:spacing w:after="0" w:line="240" w:lineRule="auto"/>
        <w:ind w:left="1134"/>
        <w:rPr>
          <w:rFonts w:asciiTheme="minorHAnsi" w:hAnsiTheme="minorHAnsi" w:cstheme="minorHAnsi"/>
          <w:sz w:val="24"/>
          <w:szCs w:val="24"/>
        </w:rPr>
      </w:pPr>
    </w:p>
    <w:p w:rsidRPr="005C19DD" w:rsidR="0049277E" w:rsidP="0049277E" w:rsidRDefault="0049277E" w14:paraId="12647F8D" w14:textId="77777777">
      <w:pPr>
        <w:pStyle w:val="BodyText"/>
        <w:numPr>
          <w:ilvl w:val="0"/>
          <w:numId w:val="1"/>
        </w:numPr>
        <w:spacing w:after="0" w:line="240" w:lineRule="auto"/>
        <w:rPr>
          <w:rFonts w:asciiTheme="minorHAnsi" w:hAnsiTheme="minorHAnsi" w:cstheme="minorHAnsi"/>
          <w:b/>
          <w:sz w:val="24"/>
          <w:szCs w:val="24"/>
        </w:rPr>
      </w:pPr>
      <w:r w:rsidRPr="005C19DD">
        <w:rPr>
          <w:rFonts w:asciiTheme="minorHAnsi" w:hAnsiTheme="minorHAnsi" w:cstheme="minorHAnsi"/>
          <w:b/>
          <w:sz w:val="24"/>
          <w:szCs w:val="24"/>
        </w:rPr>
        <w:t>MEMBERSHIP</w:t>
      </w:r>
    </w:p>
    <w:p w:rsidRPr="005C19DD" w:rsidR="0049277E" w:rsidP="00D21DE2" w:rsidRDefault="0049277E" w14:paraId="347DEFD5" w14:textId="77777777">
      <w:pPr>
        <w:pStyle w:val="BodyText"/>
        <w:numPr>
          <w:ilvl w:val="1"/>
          <w:numId w:val="1"/>
        </w:numPr>
        <w:tabs>
          <w:tab w:val="clear" w:pos="858"/>
        </w:tabs>
        <w:spacing w:after="0" w:line="240" w:lineRule="auto"/>
        <w:ind w:left="1134" w:hanging="709"/>
        <w:rPr>
          <w:rFonts w:asciiTheme="minorHAnsi" w:hAnsiTheme="minorHAnsi" w:cstheme="minorHAnsi"/>
          <w:b/>
          <w:sz w:val="24"/>
          <w:szCs w:val="24"/>
        </w:rPr>
      </w:pPr>
      <w:r w:rsidRPr="005C19DD">
        <w:rPr>
          <w:rFonts w:asciiTheme="minorHAnsi" w:hAnsiTheme="minorHAnsi" w:cstheme="minorHAnsi"/>
          <w:sz w:val="24"/>
          <w:szCs w:val="24"/>
        </w:rPr>
        <w:t xml:space="preserve">The members of the Committee shall be appointed by the Executive Board. </w:t>
      </w:r>
    </w:p>
    <w:p w:rsidRPr="005C19DD" w:rsidR="0049277E" w:rsidP="00D21DE2" w:rsidRDefault="0049277E" w14:paraId="5E668D47" w14:textId="77777777">
      <w:pPr>
        <w:pStyle w:val="BodyText"/>
        <w:numPr>
          <w:ilvl w:val="1"/>
          <w:numId w:val="1"/>
        </w:numPr>
        <w:tabs>
          <w:tab w:val="clear" w:pos="858"/>
        </w:tabs>
        <w:spacing w:after="0" w:line="240" w:lineRule="auto"/>
        <w:ind w:left="1134" w:hanging="709"/>
        <w:rPr>
          <w:rFonts w:asciiTheme="minorHAnsi" w:hAnsiTheme="minorHAnsi" w:cstheme="minorHAnsi"/>
          <w:sz w:val="24"/>
          <w:szCs w:val="24"/>
        </w:rPr>
      </w:pPr>
      <w:r w:rsidRPr="005C19DD">
        <w:rPr>
          <w:rFonts w:asciiTheme="minorHAnsi" w:hAnsiTheme="minorHAnsi" w:cstheme="minorHAnsi"/>
          <w:sz w:val="24"/>
          <w:szCs w:val="24"/>
        </w:rPr>
        <w:t xml:space="preserve">The President, 1 Vice President (Medical), 1 Vice President (Surgical) and the Honorary Secretary shall attend </w:t>
      </w:r>
      <w:r w:rsidRPr="005C19DD">
        <w:rPr>
          <w:rFonts w:asciiTheme="minorHAnsi" w:hAnsiTheme="minorHAnsi" w:cstheme="minorHAnsi"/>
          <w:i/>
          <w:sz w:val="24"/>
          <w:szCs w:val="24"/>
        </w:rPr>
        <w:t>ex officio</w:t>
      </w:r>
      <w:r w:rsidRPr="005C19DD">
        <w:rPr>
          <w:rFonts w:asciiTheme="minorHAnsi" w:hAnsiTheme="minorHAnsi" w:cstheme="minorHAnsi"/>
          <w:sz w:val="24"/>
          <w:szCs w:val="24"/>
        </w:rPr>
        <w:t xml:space="preserve">. </w:t>
      </w:r>
    </w:p>
    <w:p w:rsidRPr="005C19DD" w:rsidR="0049277E" w:rsidP="0049277E" w:rsidRDefault="0049277E" w14:paraId="1F46C0E6" w14:textId="77777777">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t xml:space="preserve">There shall be a maximum of </w:t>
      </w:r>
      <w:r w:rsidR="00B20DA1">
        <w:rPr>
          <w:rFonts w:asciiTheme="minorHAnsi" w:hAnsiTheme="minorHAnsi" w:cstheme="minorHAnsi"/>
          <w:sz w:val="24"/>
          <w:szCs w:val="24"/>
        </w:rPr>
        <w:t>fourteen</w:t>
      </w:r>
      <w:r w:rsidRPr="005C19DD" w:rsidR="00B20DA1">
        <w:rPr>
          <w:rFonts w:asciiTheme="minorHAnsi" w:hAnsiTheme="minorHAnsi" w:cstheme="minorHAnsi"/>
          <w:sz w:val="24"/>
          <w:szCs w:val="24"/>
        </w:rPr>
        <w:t xml:space="preserve"> </w:t>
      </w:r>
      <w:r w:rsidRPr="005C19DD">
        <w:rPr>
          <w:rFonts w:asciiTheme="minorHAnsi" w:hAnsiTheme="minorHAnsi" w:cstheme="minorHAnsi"/>
          <w:sz w:val="24"/>
          <w:szCs w:val="24"/>
        </w:rPr>
        <w:t xml:space="preserve">members of the Committee, including at least one Trainee </w:t>
      </w:r>
      <w:r w:rsidR="00B20DA1">
        <w:rPr>
          <w:rFonts w:asciiTheme="minorHAnsi" w:hAnsiTheme="minorHAnsi" w:cstheme="minorHAnsi"/>
          <w:sz w:val="24"/>
          <w:szCs w:val="24"/>
        </w:rPr>
        <w:t xml:space="preserve">and one Lay Advisory Board </w:t>
      </w:r>
      <w:r w:rsidRPr="005C19DD">
        <w:rPr>
          <w:rFonts w:asciiTheme="minorHAnsi" w:hAnsiTheme="minorHAnsi" w:cstheme="minorHAnsi"/>
          <w:sz w:val="24"/>
          <w:szCs w:val="24"/>
        </w:rPr>
        <w:t>representative</w:t>
      </w:r>
      <w:r w:rsidR="00B20DA1">
        <w:rPr>
          <w:rFonts w:asciiTheme="minorHAnsi" w:hAnsiTheme="minorHAnsi" w:cstheme="minorHAnsi"/>
          <w:sz w:val="24"/>
          <w:szCs w:val="24"/>
        </w:rPr>
        <w:t>,</w:t>
      </w:r>
      <w:r w:rsidRPr="005C19DD">
        <w:rPr>
          <w:rFonts w:asciiTheme="minorHAnsi" w:hAnsiTheme="minorHAnsi" w:cstheme="minorHAnsi"/>
          <w:sz w:val="24"/>
          <w:szCs w:val="24"/>
        </w:rPr>
        <w:t xml:space="preserve"> as well as those attending </w:t>
      </w:r>
      <w:r w:rsidRPr="005C19DD">
        <w:rPr>
          <w:rFonts w:asciiTheme="minorHAnsi" w:hAnsiTheme="minorHAnsi" w:cstheme="minorHAnsi"/>
          <w:i/>
          <w:sz w:val="24"/>
          <w:szCs w:val="24"/>
        </w:rPr>
        <w:t>ex officio</w:t>
      </w:r>
      <w:r w:rsidRPr="005C19DD">
        <w:rPr>
          <w:rFonts w:asciiTheme="minorHAnsi" w:hAnsiTheme="minorHAnsi" w:cstheme="minorHAnsi"/>
          <w:sz w:val="24"/>
          <w:szCs w:val="24"/>
        </w:rPr>
        <w:t xml:space="preserve">.  </w:t>
      </w:r>
    </w:p>
    <w:p w:rsidRPr="005C19DD" w:rsidR="0049277E" w:rsidP="0049277E" w:rsidRDefault="0049277E" w14:paraId="786304CD" w14:textId="77777777">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t xml:space="preserve">Four members must be present to form a quorum, of whom two must be Council </w:t>
      </w:r>
      <w:r w:rsidRPr="005C19DD" w:rsidR="00D21DE2">
        <w:rPr>
          <w:rFonts w:asciiTheme="minorHAnsi" w:hAnsiTheme="minorHAnsi" w:cstheme="minorHAnsi"/>
          <w:sz w:val="24"/>
          <w:szCs w:val="24"/>
        </w:rPr>
        <w:t xml:space="preserve">/ </w:t>
      </w:r>
      <w:r w:rsidRPr="005C19DD" w:rsidR="00D21DE2">
        <w:rPr>
          <w:rFonts w:asciiTheme="minorHAnsi" w:hAnsiTheme="minorHAnsi" w:cstheme="minorHAnsi"/>
          <w:i/>
          <w:sz w:val="24"/>
          <w:szCs w:val="24"/>
        </w:rPr>
        <w:t>ex officio</w:t>
      </w:r>
      <w:r w:rsidRPr="005C19DD" w:rsidR="00D21DE2">
        <w:rPr>
          <w:rFonts w:asciiTheme="minorHAnsi" w:hAnsiTheme="minorHAnsi" w:cstheme="minorHAnsi"/>
          <w:sz w:val="24"/>
          <w:szCs w:val="24"/>
        </w:rPr>
        <w:t xml:space="preserve"> </w:t>
      </w:r>
      <w:r w:rsidRPr="005C19DD">
        <w:rPr>
          <w:rFonts w:asciiTheme="minorHAnsi" w:hAnsiTheme="minorHAnsi" w:cstheme="minorHAnsi"/>
          <w:sz w:val="24"/>
          <w:szCs w:val="24"/>
        </w:rPr>
        <w:t>members.</w:t>
      </w:r>
    </w:p>
    <w:p w:rsidRPr="005C19DD" w:rsidR="0049277E" w:rsidP="35DA664D" w:rsidRDefault="0049277E" w14:paraId="09BC3718" w14:textId="07BE1D98">
      <w:pPr>
        <w:pStyle w:val="BodyText"/>
        <w:numPr>
          <w:ilvl w:val="1"/>
          <w:numId w:val="1"/>
        </w:numPr>
        <w:tabs>
          <w:tab w:val="clear" w:pos="858"/>
        </w:tabs>
        <w:spacing w:after="0" w:line="240" w:lineRule="auto"/>
        <w:ind w:left="1134" w:hanging="708"/>
        <w:rPr>
          <w:rFonts w:ascii="Calibri" w:hAnsi="Calibri" w:cs="Calibri" w:asciiTheme="minorAscii" w:hAnsiTheme="minorAscii" w:cstheme="minorAscii"/>
          <w:sz w:val="24"/>
          <w:szCs w:val="24"/>
        </w:rPr>
      </w:pPr>
      <w:r w:rsidRPr="35DA664D" w:rsidR="0049277E">
        <w:rPr>
          <w:rFonts w:ascii="Calibri" w:hAnsi="Calibri" w:cs="Calibri" w:asciiTheme="minorAscii" w:hAnsiTheme="minorAscii" w:cstheme="minorAscii"/>
          <w:sz w:val="24"/>
          <w:szCs w:val="24"/>
        </w:rPr>
        <w:t xml:space="preserve">The Chief </w:t>
      </w:r>
      <w:r w:rsidRPr="35DA664D" w:rsidR="00294555">
        <w:rPr>
          <w:rFonts w:ascii="Calibri" w:hAnsi="Calibri" w:cs="Calibri" w:asciiTheme="minorAscii" w:hAnsiTheme="minorAscii" w:cstheme="minorAscii"/>
          <w:sz w:val="24"/>
          <w:szCs w:val="24"/>
        </w:rPr>
        <w:t>Executive</w:t>
      </w:r>
      <w:r w:rsidRPr="35DA664D" w:rsidR="00294555">
        <w:rPr>
          <w:rFonts w:ascii="Calibri" w:hAnsi="Calibri" w:cs="Calibri" w:asciiTheme="minorAscii" w:hAnsiTheme="minorAscii" w:cstheme="minorAscii"/>
          <w:sz w:val="24"/>
          <w:szCs w:val="24"/>
        </w:rPr>
        <w:t xml:space="preserve"> </w:t>
      </w:r>
      <w:r w:rsidRPr="35DA664D" w:rsidR="0049277E">
        <w:rPr>
          <w:rFonts w:ascii="Calibri" w:hAnsi="Calibri" w:cs="Calibri" w:asciiTheme="minorAscii" w:hAnsiTheme="minorAscii" w:cstheme="minorAscii"/>
          <w:sz w:val="24"/>
          <w:szCs w:val="24"/>
        </w:rPr>
        <w:t xml:space="preserve">Officer and </w:t>
      </w:r>
      <w:r w:rsidRPr="35DA664D" w:rsidR="1DDB622C">
        <w:rPr>
          <w:rFonts w:ascii="Calibri" w:hAnsi="Calibri" w:cs="Calibri" w:asciiTheme="minorAscii" w:hAnsiTheme="minorAscii" w:cstheme="minorAscii"/>
          <w:sz w:val="24"/>
          <w:szCs w:val="24"/>
        </w:rPr>
        <w:t xml:space="preserve">Director </w:t>
      </w:r>
      <w:r w:rsidRPr="35DA664D" w:rsidR="0049277E">
        <w:rPr>
          <w:rFonts w:ascii="Calibri" w:hAnsi="Calibri" w:cs="Calibri" w:asciiTheme="minorAscii" w:hAnsiTheme="minorAscii" w:cstheme="minorAscii"/>
          <w:sz w:val="24"/>
          <w:szCs w:val="24"/>
        </w:rPr>
        <w:t>of Membership</w:t>
      </w:r>
      <w:r w:rsidRPr="35DA664D" w:rsidR="00600A64">
        <w:rPr>
          <w:rFonts w:ascii="Calibri" w:hAnsi="Calibri" w:cs="Calibri" w:asciiTheme="minorAscii" w:hAnsiTheme="minorAscii" w:cstheme="minorAscii"/>
          <w:sz w:val="24"/>
          <w:szCs w:val="24"/>
        </w:rPr>
        <w:t xml:space="preserve"> &amp; Engagement,</w:t>
      </w:r>
      <w:r w:rsidRPr="35DA664D" w:rsidR="0049277E">
        <w:rPr>
          <w:rFonts w:ascii="Calibri" w:hAnsi="Calibri" w:cs="Calibri" w:asciiTheme="minorAscii" w:hAnsiTheme="minorAscii" w:cstheme="minorAscii"/>
          <w:sz w:val="24"/>
          <w:szCs w:val="24"/>
        </w:rPr>
        <w:t xml:space="preserve"> will be invited to attend meetings of the Committee.</w:t>
      </w:r>
    </w:p>
    <w:p w:rsidRPr="005C19DD" w:rsidR="0049277E" w:rsidP="0049277E" w:rsidRDefault="0049277E" w14:paraId="149A48B2" w14:textId="77777777">
      <w:pPr>
        <w:pStyle w:val="BodyText"/>
        <w:spacing w:after="0" w:line="240" w:lineRule="auto"/>
        <w:ind w:left="858"/>
        <w:rPr>
          <w:rFonts w:asciiTheme="minorHAnsi" w:hAnsiTheme="minorHAnsi" w:cstheme="minorHAnsi"/>
          <w:sz w:val="24"/>
          <w:szCs w:val="24"/>
        </w:rPr>
      </w:pPr>
    </w:p>
    <w:p w:rsidRPr="005C19DD" w:rsidR="0049277E" w:rsidP="0049277E" w:rsidRDefault="0049277E" w14:paraId="7DE3983F" w14:textId="77777777">
      <w:pPr>
        <w:pStyle w:val="BodyText"/>
        <w:numPr>
          <w:ilvl w:val="0"/>
          <w:numId w:val="1"/>
        </w:numPr>
        <w:spacing w:after="0" w:line="240" w:lineRule="auto"/>
        <w:rPr>
          <w:rFonts w:asciiTheme="minorHAnsi" w:hAnsiTheme="minorHAnsi" w:cstheme="minorHAnsi"/>
          <w:b/>
          <w:sz w:val="24"/>
          <w:szCs w:val="24"/>
        </w:rPr>
      </w:pPr>
      <w:r w:rsidRPr="005C19DD">
        <w:rPr>
          <w:rFonts w:asciiTheme="minorHAnsi" w:hAnsiTheme="minorHAnsi" w:cstheme="minorHAnsi"/>
          <w:b/>
          <w:sz w:val="24"/>
          <w:szCs w:val="24"/>
        </w:rPr>
        <w:t>DURATION OF APPOINTMENTS</w:t>
      </w:r>
    </w:p>
    <w:p w:rsidRPr="005C19DD" w:rsidR="0049277E" w:rsidP="77BC348E" w:rsidRDefault="0049277E" w14:paraId="1F54A2F2" w14:textId="3580AF7F">
      <w:pPr>
        <w:pStyle w:val="BodyText"/>
        <w:numPr>
          <w:ilvl w:val="1"/>
          <w:numId w:val="1"/>
        </w:numPr>
        <w:tabs>
          <w:tab w:val="clear" w:pos="858"/>
        </w:tabs>
        <w:spacing w:after="0" w:line="240" w:lineRule="auto"/>
        <w:ind w:left="1134" w:hanging="708"/>
        <w:rPr>
          <w:rFonts w:ascii="Calibri" w:hAnsi="Calibri" w:cs="Calibri" w:asciiTheme="minorAscii" w:hAnsiTheme="minorAscii" w:cstheme="minorAscii"/>
          <w:b w:val="1"/>
          <w:bCs w:val="1"/>
          <w:sz w:val="24"/>
          <w:szCs w:val="24"/>
        </w:rPr>
      </w:pPr>
      <w:r w:rsidRPr="77BC348E" w:rsidR="0049277E">
        <w:rPr>
          <w:rFonts w:ascii="Calibri" w:hAnsi="Calibri" w:cs="Calibri" w:asciiTheme="minorAscii" w:hAnsiTheme="minorAscii" w:cstheme="minorAscii"/>
          <w:sz w:val="24"/>
          <w:szCs w:val="24"/>
        </w:rPr>
        <w:t>Appointments to the Committee</w:t>
      </w:r>
      <w:r w:rsidRPr="77BC348E" w:rsidR="00294555">
        <w:rPr>
          <w:rFonts w:ascii="Calibri" w:hAnsi="Calibri" w:cs="Calibri" w:asciiTheme="minorAscii" w:hAnsiTheme="minorAscii" w:cstheme="minorAscii"/>
          <w:sz w:val="24"/>
          <w:szCs w:val="24"/>
        </w:rPr>
        <w:t xml:space="preserve">, other than </w:t>
      </w:r>
      <w:r w:rsidRPr="77BC348E" w:rsidR="00294555">
        <w:rPr>
          <w:rFonts w:ascii="Calibri" w:hAnsi="Calibri" w:cs="Calibri" w:asciiTheme="minorAscii" w:hAnsiTheme="minorAscii" w:cstheme="minorAscii"/>
          <w:i w:val="1"/>
          <w:iCs w:val="1"/>
          <w:sz w:val="24"/>
          <w:szCs w:val="24"/>
        </w:rPr>
        <w:t>ex officio</w:t>
      </w:r>
      <w:r w:rsidRPr="77BC348E" w:rsidR="00294555">
        <w:rPr>
          <w:rFonts w:ascii="Calibri" w:hAnsi="Calibri" w:cs="Calibri" w:asciiTheme="minorAscii" w:hAnsiTheme="minorAscii" w:cstheme="minorAscii"/>
          <w:sz w:val="24"/>
          <w:szCs w:val="24"/>
        </w:rPr>
        <w:t xml:space="preserve"> members,</w:t>
      </w:r>
      <w:r w:rsidRPr="77BC348E" w:rsidR="0049277E">
        <w:rPr>
          <w:rFonts w:ascii="Calibri" w:hAnsi="Calibri" w:cs="Calibri" w:asciiTheme="minorAscii" w:hAnsiTheme="minorAscii" w:cstheme="minorAscii"/>
          <w:sz w:val="24"/>
          <w:szCs w:val="24"/>
        </w:rPr>
        <w:t xml:space="preserve"> shall normally be made for </w:t>
      </w:r>
      <w:r w:rsidRPr="77BC348E" w:rsidR="0049277E">
        <w:rPr>
          <w:rFonts w:ascii="Calibri" w:hAnsi="Calibri" w:cs="Calibri" w:asciiTheme="minorAscii" w:hAnsiTheme="minorAscii" w:cstheme="minorAscii"/>
          <w:sz w:val="24"/>
          <w:szCs w:val="24"/>
        </w:rPr>
        <w:t>an initial</w:t>
      </w:r>
      <w:r w:rsidRPr="77BC348E" w:rsidR="0049277E">
        <w:rPr>
          <w:rFonts w:ascii="Calibri" w:hAnsi="Calibri" w:cs="Calibri" w:asciiTheme="minorAscii" w:hAnsiTheme="minorAscii" w:cstheme="minorAscii"/>
          <w:sz w:val="24"/>
          <w:szCs w:val="24"/>
        </w:rPr>
        <w:t xml:space="preserve"> term of three years but may be extended to one further term of three years</w:t>
      </w:r>
      <w:r w:rsidRPr="77BC348E" w:rsidR="1D220672">
        <w:rPr>
          <w:rFonts w:ascii="Calibri" w:hAnsi="Calibri" w:cs="Calibri" w:asciiTheme="minorAscii" w:hAnsiTheme="minorAscii" w:cstheme="minorAscii"/>
          <w:sz w:val="24"/>
          <w:szCs w:val="24"/>
        </w:rPr>
        <w:t xml:space="preserve"> by mutual agreement</w:t>
      </w:r>
      <w:r w:rsidRPr="77BC348E" w:rsidR="0049277E">
        <w:rPr>
          <w:rFonts w:ascii="Calibri" w:hAnsi="Calibri" w:cs="Calibri" w:asciiTheme="minorAscii" w:hAnsiTheme="minorAscii" w:cstheme="minorAscii"/>
          <w:sz w:val="24"/>
          <w:szCs w:val="24"/>
        </w:rPr>
        <w:t>.</w:t>
      </w:r>
    </w:p>
    <w:p w:rsidRPr="005C19DD" w:rsidR="00D21DE2" w:rsidP="00D21DE2" w:rsidRDefault="00D21DE2" w14:paraId="0CFBF3B6" w14:textId="77777777">
      <w:pPr>
        <w:pStyle w:val="BodyText"/>
        <w:spacing w:after="0" w:line="240" w:lineRule="auto"/>
        <w:ind w:left="1134"/>
        <w:rPr>
          <w:rFonts w:asciiTheme="minorHAnsi" w:hAnsiTheme="minorHAnsi" w:cstheme="minorHAnsi"/>
          <w:b/>
          <w:sz w:val="24"/>
          <w:szCs w:val="24"/>
        </w:rPr>
      </w:pPr>
    </w:p>
    <w:p w:rsidRPr="005C19DD" w:rsidR="0049277E" w:rsidP="0049277E" w:rsidRDefault="0049277E" w14:paraId="38C13FC5" w14:textId="77777777">
      <w:pPr>
        <w:pStyle w:val="BodyText"/>
        <w:numPr>
          <w:ilvl w:val="0"/>
          <w:numId w:val="1"/>
        </w:numPr>
        <w:spacing w:after="0" w:line="240" w:lineRule="auto"/>
        <w:rPr>
          <w:rFonts w:asciiTheme="minorHAnsi" w:hAnsiTheme="minorHAnsi" w:cstheme="minorHAnsi"/>
          <w:b/>
          <w:sz w:val="24"/>
          <w:szCs w:val="24"/>
        </w:rPr>
      </w:pPr>
      <w:r w:rsidRPr="005C19DD">
        <w:rPr>
          <w:rFonts w:asciiTheme="minorHAnsi" w:hAnsiTheme="minorHAnsi" w:cstheme="minorHAnsi"/>
          <w:b/>
          <w:sz w:val="24"/>
          <w:szCs w:val="24"/>
        </w:rPr>
        <w:t>CHAIR</w:t>
      </w:r>
    </w:p>
    <w:p w:rsidRPr="005C19DD" w:rsidR="0049277E" w:rsidP="0049277E" w:rsidRDefault="0049277E" w14:paraId="68B83A50" w14:textId="77777777">
      <w:pPr>
        <w:pStyle w:val="BodyText"/>
        <w:numPr>
          <w:ilvl w:val="1"/>
          <w:numId w:val="1"/>
        </w:numPr>
        <w:tabs>
          <w:tab w:val="clear" w:pos="858"/>
        </w:tabs>
        <w:ind w:left="1134" w:hanging="708"/>
        <w:rPr>
          <w:rFonts w:asciiTheme="minorHAnsi" w:hAnsiTheme="minorHAnsi" w:cstheme="minorHAnsi"/>
          <w:sz w:val="24"/>
          <w:szCs w:val="24"/>
        </w:rPr>
      </w:pPr>
      <w:r w:rsidRPr="005C19DD">
        <w:rPr>
          <w:rFonts w:asciiTheme="minorHAnsi" w:hAnsiTheme="minorHAnsi" w:cstheme="minorHAnsi"/>
          <w:sz w:val="24"/>
          <w:szCs w:val="24"/>
        </w:rPr>
        <w:t xml:space="preserve">The Chair of the Committee shall be appointed or removed by the </w:t>
      </w:r>
      <w:r w:rsidRPr="005C19DD" w:rsidR="00936F62">
        <w:rPr>
          <w:rFonts w:asciiTheme="minorHAnsi" w:hAnsiTheme="minorHAnsi" w:cstheme="minorHAnsi"/>
          <w:sz w:val="24"/>
          <w:szCs w:val="24"/>
        </w:rPr>
        <w:t xml:space="preserve">Executive Board </w:t>
      </w:r>
      <w:r w:rsidRPr="005C19DD">
        <w:rPr>
          <w:rFonts w:asciiTheme="minorHAnsi" w:hAnsiTheme="minorHAnsi" w:cstheme="minorHAnsi"/>
          <w:sz w:val="24"/>
          <w:szCs w:val="24"/>
        </w:rPr>
        <w:t>and shall be required to attend all Committee meetings and answer questions on the Committee’s activities and matters within its terms of reference.</w:t>
      </w:r>
    </w:p>
    <w:p w:rsidRPr="005C19DD" w:rsidR="0049277E" w:rsidP="0049277E" w:rsidRDefault="0049277E" w14:paraId="7EA1EF6B" w14:textId="77777777">
      <w:pPr>
        <w:pStyle w:val="BodyText"/>
        <w:numPr>
          <w:ilvl w:val="0"/>
          <w:numId w:val="1"/>
        </w:numPr>
        <w:spacing w:after="0" w:line="240" w:lineRule="auto"/>
        <w:rPr>
          <w:rFonts w:asciiTheme="minorHAnsi" w:hAnsiTheme="minorHAnsi" w:cstheme="minorHAnsi"/>
          <w:b/>
          <w:sz w:val="24"/>
          <w:szCs w:val="24"/>
        </w:rPr>
      </w:pPr>
      <w:r w:rsidRPr="005C19DD">
        <w:rPr>
          <w:rFonts w:asciiTheme="minorHAnsi" w:hAnsiTheme="minorHAnsi" w:cstheme="minorHAnsi"/>
          <w:b/>
          <w:sz w:val="24"/>
          <w:szCs w:val="24"/>
        </w:rPr>
        <w:t>MEETINGS</w:t>
      </w:r>
    </w:p>
    <w:p w:rsidRPr="005C19DD" w:rsidR="0049277E" w:rsidP="0049277E" w:rsidRDefault="0049277E" w14:paraId="256ACC57" w14:textId="77777777">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t>Meetings of the Committee shall be held three times a year, or as often as is considered necessary, and will be convened by the Chair.</w:t>
      </w:r>
    </w:p>
    <w:p w:rsidRPr="005C19DD" w:rsidR="0049277E" w:rsidP="0049277E" w:rsidRDefault="0049277E" w14:paraId="0D2DF1D0" w14:textId="77777777">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t>Meetings shall be held at such time and in such place as may be specified in the notice convening the meeting.</w:t>
      </w:r>
    </w:p>
    <w:p w:rsidRPr="005C19DD" w:rsidR="0049277E" w:rsidP="0049277E" w:rsidRDefault="0049277E" w14:paraId="36A261A0" w14:textId="77777777">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lastRenderedPageBreak/>
        <w:t>A member may participate in a meeting of the Committee by way of conference telephone and/or video.</w:t>
      </w:r>
    </w:p>
    <w:p w:rsidRPr="005C19DD" w:rsidR="0049277E" w:rsidP="0049277E" w:rsidRDefault="0049277E" w14:paraId="0E87FF49" w14:textId="77777777">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t>Notices of all meetings of the Committee, together with an agenda of the matters to be discussed and any relevant papers, shall be served on all Committee members at least 14 days before the date of the next meeting.</w:t>
      </w:r>
    </w:p>
    <w:p w:rsidRPr="005C19DD" w:rsidR="0049277E" w:rsidP="35DA664D" w:rsidRDefault="0049277E" w14:paraId="125943ED" w14:textId="55C03670">
      <w:pPr>
        <w:pStyle w:val="BodyText"/>
        <w:numPr>
          <w:ilvl w:val="1"/>
          <w:numId w:val="1"/>
        </w:numPr>
        <w:tabs>
          <w:tab w:val="clear" w:pos="858"/>
        </w:tabs>
        <w:spacing w:after="0" w:line="240" w:lineRule="auto"/>
        <w:ind w:left="1134" w:hanging="708"/>
        <w:rPr>
          <w:rFonts w:ascii="Calibri" w:hAnsi="Calibri" w:cs="Calibri" w:asciiTheme="minorAscii" w:hAnsiTheme="minorAscii" w:cstheme="minorAscii"/>
          <w:sz w:val="24"/>
          <w:szCs w:val="24"/>
        </w:rPr>
      </w:pPr>
      <w:r w:rsidRPr="35DA664D" w:rsidR="0049277E">
        <w:rPr>
          <w:rFonts w:ascii="Calibri" w:hAnsi="Calibri" w:cs="Calibri" w:asciiTheme="minorAscii" w:hAnsiTheme="minorAscii" w:cstheme="minorAscii"/>
          <w:sz w:val="24"/>
          <w:szCs w:val="24"/>
        </w:rPr>
        <w:t xml:space="preserve">The Chief </w:t>
      </w:r>
      <w:r w:rsidRPr="35DA664D" w:rsidR="00294555">
        <w:rPr>
          <w:rFonts w:ascii="Calibri" w:hAnsi="Calibri" w:cs="Calibri" w:asciiTheme="minorAscii" w:hAnsiTheme="minorAscii" w:cstheme="minorAscii"/>
          <w:sz w:val="24"/>
          <w:szCs w:val="24"/>
        </w:rPr>
        <w:t xml:space="preserve">Executive </w:t>
      </w:r>
      <w:r w:rsidRPr="35DA664D" w:rsidR="0049277E">
        <w:rPr>
          <w:rFonts w:ascii="Calibri" w:hAnsi="Calibri" w:cs="Calibri" w:asciiTheme="minorAscii" w:hAnsiTheme="minorAscii" w:cstheme="minorAscii"/>
          <w:sz w:val="24"/>
          <w:szCs w:val="24"/>
        </w:rPr>
        <w:t xml:space="preserve">Officer and </w:t>
      </w:r>
      <w:r w:rsidRPr="35DA664D" w:rsidR="5A1D2023">
        <w:rPr>
          <w:rFonts w:ascii="Calibri" w:hAnsi="Calibri" w:cs="Calibri" w:asciiTheme="minorAscii" w:hAnsiTheme="minorAscii" w:cstheme="minorAscii"/>
          <w:sz w:val="24"/>
          <w:szCs w:val="24"/>
        </w:rPr>
        <w:t xml:space="preserve">Director </w:t>
      </w:r>
      <w:r w:rsidRPr="35DA664D" w:rsidR="00600A64">
        <w:rPr>
          <w:rFonts w:ascii="Calibri" w:hAnsi="Calibri" w:cs="Calibri" w:asciiTheme="minorAscii" w:hAnsiTheme="minorAscii" w:cstheme="minorAscii"/>
          <w:sz w:val="24"/>
          <w:szCs w:val="24"/>
        </w:rPr>
        <w:t>of Membership</w:t>
      </w:r>
      <w:r w:rsidRPr="35DA664D" w:rsidR="00600A64">
        <w:rPr>
          <w:rFonts w:ascii="Calibri" w:hAnsi="Calibri" w:cs="Calibri" w:asciiTheme="minorAscii" w:hAnsiTheme="minorAscii" w:cstheme="minorAscii"/>
          <w:sz w:val="24"/>
          <w:szCs w:val="24"/>
        </w:rPr>
        <w:t xml:space="preserve"> &amp; Engagement,</w:t>
      </w:r>
      <w:r w:rsidRPr="35DA664D" w:rsidR="00901C46">
        <w:rPr>
          <w:rFonts w:ascii="Calibri" w:hAnsi="Calibri" w:cs="Calibri" w:asciiTheme="minorAscii" w:hAnsiTheme="minorAscii" w:cstheme="minorAscii"/>
          <w:sz w:val="24"/>
          <w:szCs w:val="24"/>
        </w:rPr>
        <w:t xml:space="preserve"> </w:t>
      </w:r>
      <w:r w:rsidRPr="35DA664D" w:rsidR="00901C46">
        <w:rPr>
          <w:rFonts w:ascii="Calibri" w:hAnsi="Calibri" w:cs="Calibri" w:asciiTheme="minorAscii" w:hAnsiTheme="minorAscii" w:cstheme="minorAscii"/>
          <w:sz w:val="24"/>
          <w:szCs w:val="24"/>
        </w:rPr>
        <w:t>or a member of staff nominated by him/her</w:t>
      </w:r>
      <w:r w:rsidRPr="35DA664D" w:rsidR="00901C46">
        <w:rPr>
          <w:rFonts w:ascii="Calibri" w:hAnsi="Calibri" w:cs="Calibri" w:asciiTheme="minorAscii" w:hAnsiTheme="minorAscii" w:cstheme="minorAscii"/>
          <w:sz w:val="24"/>
          <w:szCs w:val="24"/>
        </w:rPr>
        <w:t>,</w:t>
      </w:r>
      <w:r w:rsidRPr="35DA664D" w:rsidR="00600A64">
        <w:rPr>
          <w:rFonts w:ascii="Calibri" w:hAnsi="Calibri" w:cs="Calibri" w:asciiTheme="minorAscii" w:hAnsiTheme="minorAscii" w:cstheme="minorAscii"/>
          <w:sz w:val="24"/>
          <w:szCs w:val="24"/>
        </w:rPr>
        <w:t xml:space="preserve"> </w:t>
      </w:r>
      <w:bookmarkStart w:name="_GoBack" w:id="0"/>
      <w:bookmarkEnd w:id="0"/>
      <w:r w:rsidRPr="35DA664D" w:rsidR="0049277E">
        <w:rPr>
          <w:rFonts w:ascii="Calibri" w:hAnsi="Calibri" w:cs="Calibri" w:asciiTheme="minorAscii" w:hAnsiTheme="minorAscii" w:cstheme="minorAscii"/>
          <w:sz w:val="24"/>
          <w:szCs w:val="24"/>
        </w:rPr>
        <w:t xml:space="preserve">shall attend all meetings of the Committee. </w:t>
      </w:r>
    </w:p>
    <w:p w:rsidRPr="005C19DD" w:rsidR="0049277E" w:rsidP="0049277E" w:rsidRDefault="0049277E" w14:paraId="058F9B9D" w14:textId="7D2A3A3A">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t xml:space="preserve">Minutes of all meetings will be recorded by a member of </w:t>
      </w:r>
      <w:r w:rsidR="00294555">
        <w:rPr>
          <w:rFonts w:asciiTheme="minorHAnsi" w:hAnsiTheme="minorHAnsi" w:cstheme="minorHAnsi"/>
          <w:sz w:val="24"/>
          <w:szCs w:val="24"/>
        </w:rPr>
        <w:t>the Membership Support team</w:t>
      </w:r>
      <w:r w:rsidRPr="005C19DD">
        <w:rPr>
          <w:rFonts w:asciiTheme="minorHAnsi" w:hAnsiTheme="minorHAnsi" w:cstheme="minorHAnsi"/>
          <w:sz w:val="24"/>
          <w:szCs w:val="24"/>
        </w:rPr>
        <w:t xml:space="preserve">.  </w:t>
      </w:r>
    </w:p>
    <w:p w:rsidRPr="005C19DD" w:rsidR="00936F62" w:rsidP="00936F62" w:rsidRDefault="00936F62" w14:paraId="71519892" w14:textId="77777777">
      <w:pPr>
        <w:pStyle w:val="BodyText"/>
        <w:spacing w:after="0" w:line="240" w:lineRule="auto"/>
        <w:ind w:left="1134"/>
        <w:rPr>
          <w:rFonts w:asciiTheme="minorHAnsi" w:hAnsiTheme="minorHAnsi" w:cstheme="minorHAnsi"/>
          <w:sz w:val="24"/>
          <w:szCs w:val="24"/>
        </w:rPr>
      </w:pPr>
    </w:p>
    <w:p w:rsidRPr="005C19DD" w:rsidR="0049277E" w:rsidP="0049277E" w:rsidRDefault="0049277E" w14:paraId="6256FE44" w14:textId="77777777">
      <w:pPr>
        <w:pStyle w:val="ListParagraph"/>
        <w:numPr>
          <w:ilvl w:val="0"/>
          <w:numId w:val="1"/>
        </w:numPr>
        <w:rPr>
          <w:rFonts w:asciiTheme="minorHAnsi" w:hAnsiTheme="minorHAnsi" w:cstheme="minorHAnsi"/>
          <w:b/>
          <w:sz w:val="24"/>
          <w:szCs w:val="24"/>
        </w:rPr>
      </w:pPr>
      <w:r w:rsidRPr="005C19DD">
        <w:rPr>
          <w:rFonts w:asciiTheme="minorHAnsi" w:hAnsiTheme="minorHAnsi" w:cstheme="minorHAnsi"/>
          <w:b/>
          <w:sz w:val="24"/>
          <w:szCs w:val="24"/>
        </w:rPr>
        <w:t>TERMS OF REFERENCE</w:t>
      </w:r>
    </w:p>
    <w:p w:rsidRPr="005C19DD" w:rsidR="0049277E" w:rsidP="0049277E" w:rsidRDefault="0049277E" w14:paraId="3E655FD4" w14:textId="77777777">
      <w:pPr>
        <w:pStyle w:val="BodyText"/>
        <w:ind w:firstLine="360"/>
        <w:rPr>
          <w:rFonts w:asciiTheme="minorHAnsi" w:hAnsiTheme="minorHAnsi" w:cstheme="minorHAnsi"/>
          <w:sz w:val="24"/>
          <w:szCs w:val="24"/>
        </w:rPr>
      </w:pPr>
      <w:r w:rsidRPr="005C19DD">
        <w:rPr>
          <w:rFonts w:asciiTheme="minorHAnsi" w:hAnsiTheme="minorHAnsi" w:cstheme="minorHAnsi"/>
          <w:sz w:val="24"/>
          <w:szCs w:val="24"/>
        </w:rPr>
        <w:t>The main role and responsibilities of the committee shall be to: -</w:t>
      </w:r>
    </w:p>
    <w:p w:rsidRPr="005C19DD" w:rsidR="0049277E" w:rsidP="0049277E" w:rsidRDefault="0049277E" w14:paraId="521A1BC9"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color w:val="000000"/>
          <w:sz w:val="24"/>
          <w:szCs w:val="24"/>
        </w:rPr>
        <w:t xml:space="preserve">Oversee and review all scholarships and awards </w:t>
      </w:r>
      <w:r w:rsidRPr="005C19DD">
        <w:rPr>
          <w:rFonts w:asciiTheme="minorHAnsi" w:hAnsiTheme="minorHAnsi" w:cstheme="minorHAnsi"/>
          <w:sz w:val="24"/>
          <w:szCs w:val="24"/>
        </w:rPr>
        <w:t xml:space="preserve">administered by the Royal College, including the </w:t>
      </w:r>
      <w:r w:rsidRPr="005C19DD">
        <w:rPr>
          <w:rFonts w:asciiTheme="minorHAnsi" w:hAnsiTheme="minorHAnsi" w:cstheme="minorHAnsi"/>
          <w:color w:val="000000"/>
          <w:sz w:val="24"/>
          <w:szCs w:val="24"/>
        </w:rPr>
        <w:t xml:space="preserve">Ethicon Foundation Travelling Fellowship Fund and the Lachlan McNeill Scholarship in Ophthalmology, but </w:t>
      </w:r>
      <w:r w:rsidRPr="005C19DD">
        <w:rPr>
          <w:rFonts w:asciiTheme="minorHAnsi" w:hAnsiTheme="minorHAnsi" w:cstheme="minorHAnsi"/>
          <w:sz w:val="24"/>
          <w:szCs w:val="24"/>
        </w:rPr>
        <w:t xml:space="preserve">with the exception of the Dental awards. </w:t>
      </w:r>
    </w:p>
    <w:p w:rsidRPr="005C19DD" w:rsidR="0049277E" w:rsidP="0049277E" w:rsidRDefault="0049277E" w14:paraId="4EA8CAB5"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sz w:val="24"/>
          <w:szCs w:val="24"/>
        </w:rPr>
        <w:t>Review and update where appropriate the eligibility criteria</w:t>
      </w:r>
      <w:r w:rsidRPr="005C19DD">
        <w:rPr>
          <w:rFonts w:asciiTheme="minorHAnsi" w:hAnsiTheme="minorHAnsi" w:cstheme="minorHAnsi"/>
          <w:color w:val="000000"/>
          <w:sz w:val="24"/>
          <w:szCs w:val="24"/>
        </w:rPr>
        <w:t xml:space="preserve"> for each award.</w:t>
      </w:r>
    </w:p>
    <w:p w:rsidRPr="005C19DD" w:rsidR="0049277E" w:rsidP="0049277E" w:rsidRDefault="0049277E" w14:paraId="3C754FAE"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sz w:val="24"/>
          <w:szCs w:val="24"/>
        </w:rPr>
        <w:t>Review and score all applications received for each award.</w:t>
      </w:r>
    </w:p>
    <w:p w:rsidRPr="005C19DD" w:rsidR="0049277E" w:rsidP="0049277E" w:rsidRDefault="0049277E" w14:paraId="7B7E9C73"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sz w:val="24"/>
          <w:szCs w:val="24"/>
        </w:rPr>
        <w:t xml:space="preserve">Conduct applicant interviews, as required, for specific awards e.g. Medical Electives. </w:t>
      </w:r>
    </w:p>
    <w:p w:rsidRPr="005C19DD" w:rsidR="0049277E" w:rsidP="0049277E" w:rsidRDefault="0049277E" w14:paraId="4344EA9A"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color w:val="000000"/>
          <w:sz w:val="24"/>
          <w:szCs w:val="24"/>
        </w:rPr>
        <w:t>Select successful applicants and decide level of funding to be awarded.</w:t>
      </w:r>
    </w:p>
    <w:p w:rsidRPr="005C19DD" w:rsidR="0049277E" w:rsidP="0049277E" w:rsidRDefault="0049277E" w14:paraId="45E8F57B"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color w:val="000000"/>
          <w:sz w:val="24"/>
          <w:szCs w:val="24"/>
        </w:rPr>
        <w:t>Review reports from all award recipients.</w:t>
      </w:r>
    </w:p>
    <w:p w:rsidRPr="005C19DD" w:rsidR="0049277E" w:rsidP="0049277E" w:rsidRDefault="0049277E" w14:paraId="151E39DE"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color w:val="000000"/>
          <w:sz w:val="24"/>
          <w:szCs w:val="24"/>
        </w:rPr>
        <w:t>Authorise payments and approve payment schedules for successful applicants</w:t>
      </w:r>
    </w:p>
    <w:p w:rsidRPr="005C19DD" w:rsidR="0049277E" w:rsidP="0049277E" w:rsidRDefault="0049277E" w14:paraId="439EA661"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color w:val="000000"/>
          <w:sz w:val="24"/>
          <w:szCs w:val="24"/>
        </w:rPr>
        <w:t>Monitor the financial position and available funding for each award.</w:t>
      </w:r>
    </w:p>
    <w:p w:rsidRPr="005C19DD" w:rsidR="0049277E" w:rsidP="0049277E" w:rsidRDefault="0049277E" w14:paraId="3861C1F0"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color w:val="000000"/>
          <w:sz w:val="24"/>
          <w:szCs w:val="24"/>
        </w:rPr>
        <w:t>Ensure information on all awards and grants is publicised on the College website and other relevant media.</w:t>
      </w:r>
    </w:p>
    <w:p w:rsidRPr="005C19DD" w:rsidR="0049277E" w:rsidP="0049277E" w:rsidRDefault="0049277E" w14:paraId="1959E0D8" w14:textId="77777777">
      <w:pPr>
        <w:pStyle w:val="ListParagraph"/>
        <w:numPr>
          <w:ilvl w:val="1"/>
          <w:numId w:val="1"/>
        </w:numPr>
        <w:tabs>
          <w:tab w:val="clear" w:pos="858"/>
        </w:tabs>
        <w:spacing w:after="200" w:line="276" w:lineRule="auto"/>
        <w:ind w:left="1134" w:hanging="708"/>
        <w:rPr>
          <w:rFonts w:asciiTheme="minorHAnsi" w:hAnsiTheme="minorHAnsi" w:cstheme="minorHAnsi"/>
          <w:sz w:val="24"/>
          <w:szCs w:val="24"/>
        </w:rPr>
      </w:pPr>
      <w:r w:rsidRPr="005C19DD">
        <w:rPr>
          <w:rFonts w:asciiTheme="minorHAnsi" w:hAnsiTheme="minorHAnsi" w:cstheme="minorHAnsi"/>
          <w:color w:val="000000"/>
          <w:sz w:val="24"/>
          <w:szCs w:val="24"/>
        </w:rPr>
        <w:t>Liaise with third parties e.g. Glasgow University, European School for Internal Medicine with regard to specific awards and scholarships.</w:t>
      </w:r>
    </w:p>
    <w:p w:rsidRPr="005C19DD" w:rsidR="0049277E" w:rsidP="0049277E" w:rsidRDefault="0049277E" w14:paraId="28136AFA" w14:textId="77777777">
      <w:pPr>
        <w:pStyle w:val="BodyText"/>
        <w:numPr>
          <w:ilvl w:val="0"/>
          <w:numId w:val="1"/>
        </w:numPr>
        <w:spacing w:after="0" w:line="240" w:lineRule="auto"/>
        <w:rPr>
          <w:rFonts w:asciiTheme="minorHAnsi" w:hAnsiTheme="minorHAnsi" w:cstheme="minorHAnsi"/>
          <w:b/>
          <w:sz w:val="24"/>
          <w:szCs w:val="24"/>
        </w:rPr>
      </w:pPr>
      <w:r w:rsidRPr="005C19DD">
        <w:rPr>
          <w:rFonts w:asciiTheme="minorHAnsi" w:hAnsiTheme="minorHAnsi" w:cstheme="minorHAnsi"/>
          <w:b/>
          <w:sz w:val="24"/>
          <w:szCs w:val="24"/>
        </w:rPr>
        <w:t>REPORTING</w:t>
      </w:r>
    </w:p>
    <w:p w:rsidRPr="005C19DD" w:rsidR="0049277E" w:rsidP="0049277E" w:rsidRDefault="0049277E" w14:paraId="0BFBCE9E" w14:textId="1E8179DF">
      <w:pPr>
        <w:pStyle w:val="BodyText"/>
        <w:numPr>
          <w:ilvl w:val="1"/>
          <w:numId w:val="1"/>
        </w:numPr>
        <w:tabs>
          <w:tab w:val="clear" w:pos="858"/>
        </w:tabs>
        <w:ind w:left="1134" w:hanging="708"/>
        <w:rPr>
          <w:rFonts w:asciiTheme="minorHAnsi" w:hAnsiTheme="minorHAnsi" w:cstheme="minorHAnsi"/>
          <w:sz w:val="24"/>
          <w:szCs w:val="24"/>
        </w:rPr>
      </w:pPr>
      <w:r w:rsidRPr="005C19DD">
        <w:rPr>
          <w:rFonts w:asciiTheme="minorHAnsi" w:hAnsiTheme="minorHAnsi" w:cstheme="minorHAnsi"/>
          <w:sz w:val="24"/>
          <w:szCs w:val="24"/>
        </w:rPr>
        <w:t>The minutes of all Committee meetings will be reported to Council</w:t>
      </w:r>
      <w:r w:rsidR="00901C46">
        <w:rPr>
          <w:rFonts w:asciiTheme="minorHAnsi" w:hAnsiTheme="minorHAnsi" w:cstheme="minorHAnsi"/>
          <w:sz w:val="24"/>
          <w:szCs w:val="24"/>
        </w:rPr>
        <w:t>.</w:t>
      </w:r>
    </w:p>
    <w:p w:rsidRPr="005C19DD" w:rsidR="0049277E" w:rsidP="0049277E" w:rsidRDefault="0049277E" w14:paraId="5632360D" w14:textId="77777777">
      <w:pPr>
        <w:pStyle w:val="BodyText"/>
        <w:numPr>
          <w:ilvl w:val="0"/>
          <w:numId w:val="1"/>
        </w:numPr>
        <w:spacing w:after="0" w:line="240" w:lineRule="auto"/>
        <w:rPr>
          <w:rFonts w:asciiTheme="minorHAnsi" w:hAnsiTheme="minorHAnsi" w:cstheme="minorHAnsi"/>
          <w:b/>
          <w:sz w:val="24"/>
          <w:szCs w:val="24"/>
        </w:rPr>
      </w:pPr>
      <w:r w:rsidRPr="005C19DD">
        <w:rPr>
          <w:rFonts w:asciiTheme="minorHAnsi" w:hAnsiTheme="minorHAnsi" w:cstheme="minorHAnsi"/>
          <w:b/>
          <w:sz w:val="24"/>
          <w:szCs w:val="24"/>
        </w:rPr>
        <w:t>AUTHORITY AND RESOURCES</w:t>
      </w:r>
    </w:p>
    <w:p w:rsidRPr="005C19DD" w:rsidR="0049277E" w:rsidP="0049277E" w:rsidRDefault="0049277E" w14:paraId="5F506278" w14:textId="77777777">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t>The Commi</w:t>
      </w:r>
      <w:r w:rsidRPr="005C19DD" w:rsidR="00936F62">
        <w:rPr>
          <w:rFonts w:asciiTheme="minorHAnsi" w:hAnsiTheme="minorHAnsi" w:cstheme="minorHAnsi"/>
          <w:sz w:val="24"/>
          <w:szCs w:val="24"/>
        </w:rPr>
        <w:t xml:space="preserve">ttee is duly authorised by the </w:t>
      </w:r>
      <w:r w:rsidRPr="005C19DD">
        <w:rPr>
          <w:rFonts w:asciiTheme="minorHAnsi" w:hAnsiTheme="minorHAnsi" w:cstheme="minorHAnsi"/>
          <w:sz w:val="24"/>
          <w:szCs w:val="24"/>
        </w:rPr>
        <w:t xml:space="preserve">Executive Board to review any activity within its terms of reference. </w:t>
      </w:r>
    </w:p>
    <w:p w:rsidRPr="005C19DD" w:rsidR="0049277E" w:rsidP="0049277E" w:rsidRDefault="0049277E" w14:paraId="29DE75F4" w14:textId="2C6E254F">
      <w:pPr>
        <w:pStyle w:val="BodyText"/>
        <w:numPr>
          <w:ilvl w:val="1"/>
          <w:numId w:val="1"/>
        </w:numPr>
        <w:tabs>
          <w:tab w:val="clear" w:pos="858"/>
        </w:tabs>
        <w:spacing w:after="0" w:line="240" w:lineRule="auto"/>
        <w:ind w:left="1134" w:hanging="708"/>
        <w:rPr>
          <w:rFonts w:asciiTheme="minorHAnsi" w:hAnsiTheme="minorHAnsi" w:cstheme="minorHAnsi"/>
          <w:sz w:val="24"/>
          <w:szCs w:val="24"/>
        </w:rPr>
      </w:pPr>
      <w:r w:rsidRPr="005C19DD">
        <w:rPr>
          <w:rFonts w:asciiTheme="minorHAnsi" w:hAnsiTheme="minorHAnsi" w:cstheme="minorHAnsi"/>
          <w:sz w:val="24"/>
          <w:szCs w:val="24"/>
        </w:rPr>
        <w:t xml:space="preserve">The Committee will be supported and administered by staff from the Membership </w:t>
      </w:r>
      <w:r w:rsidR="00600A64">
        <w:rPr>
          <w:rFonts w:asciiTheme="minorHAnsi" w:hAnsiTheme="minorHAnsi" w:cstheme="minorHAnsi"/>
          <w:sz w:val="24"/>
          <w:szCs w:val="24"/>
        </w:rPr>
        <w:t>Support</w:t>
      </w:r>
      <w:r w:rsidRPr="005C19DD" w:rsidR="00600A64">
        <w:rPr>
          <w:rFonts w:asciiTheme="minorHAnsi" w:hAnsiTheme="minorHAnsi" w:cstheme="minorHAnsi"/>
          <w:sz w:val="24"/>
          <w:szCs w:val="24"/>
        </w:rPr>
        <w:t xml:space="preserve"> </w:t>
      </w:r>
      <w:r w:rsidR="00294555">
        <w:rPr>
          <w:rFonts w:asciiTheme="minorHAnsi" w:hAnsiTheme="minorHAnsi" w:cstheme="minorHAnsi"/>
          <w:sz w:val="24"/>
          <w:szCs w:val="24"/>
        </w:rPr>
        <w:t>team</w:t>
      </w:r>
      <w:r w:rsidRPr="005C19DD">
        <w:rPr>
          <w:rFonts w:asciiTheme="minorHAnsi" w:hAnsiTheme="minorHAnsi" w:cstheme="minorHAnsi"/>
          <w:sz w:val="24"/>
          <w:szCs w:val="24"/>
        </w:rPr>
        <w:t xml:space="preserve">.  </w:t>
      </w:r>
    </w:p>
    <w:p w:rsidRPr="005C19DD" w:rsidR="0049277E" w:rsidP="0049277E" w:rsidRDefault="0049277E" w14:paraId="565FDBBE" w14:textId="77777777">
      <w:pPr>
        <w:pStyle w:val="BodyText"/>
        <w:spacing w:after="0" w:line="240" w:lineRule="auto"/>
        <w:ind w:left="858"/>
        <w:rPr>
          <w:rFonts w:asciiTheme="minorHAnsi" w:hAnsiTheme="minorHAnsi" w:cstheme="minorHAnsi"/>
          <w:sz w:val="24"/>
          <w:szCs w:val="24"/>
        </w:rPr>
      </w:pPr>
    </w:p>
    <w:p w:rsidRPr="005C19DD" w:rsidR="0049277E" w:rsidP="0049277E" w:rsidRDefault="0049277E" w14:paraId="367DFA84" w14:textId="77777777">
      <w:pPr>
        <w:pStyle w:val="BodyText"/>
        <w:numPr>
          <w:ilvl w:val="0"/>
          <w:numId w:val="1"/>
        </w:numPr>
        <w:spacing w:after="0" w:line="240" w:lineRule="auto"/>
        <w:rPr>
          <w:rFonts w:asciiTheme="minorHAnsi" w:hAnsiTheme="minorHAnsi" w:cstheme="minorHAnsi"/>
          <w:b/>
          <w:sz w:val="24"/>
          <w:szCs w:val="24"/>
        </w:rPr>
      </w:pPr>
      <w:r w:rsidRPr="005C19DD">
        <w:rPr>
          <w:rFonts w:asciiTheme="minorHAnsi" w:hAnsiTheme="minorHAnsi" w:cstheme="minorHAnsi"/>
          <w:b/>
          <w:sz w:val="24"/>
          <w:szCs w:val="24"/>
        </w:rPr>
        <w:t>AMENDMENT</w:t>
      </w:r>
    </w:p>
    <w:p w:rsidRPr="005C19DD" w:rsidR="0049277E" w:rsidP="0049277E" w:rsidRDefault="0049277E" w14:paraId="1A006269" w14:textId="77777777">
      <w:pPr>
        <w:pStyle w:val="BodyText"/>
        <w:numPr>
          <w:ilvl w:val="1"/>
          <w:numId w:val="1"/>
        </w:numPr>
        <w:tabs>
          <w:tab w:val="clear" w:pos="858"/>
        </w:tabs>
        <w:ind w:left="1134" w:hanging="708"/>
        <w:rPr>
          <w:rFonts w:asciiTheme="minorHAnsi" w:hAnsiTheme="minorHAnsi" w:cstheme="minorHAnsi"/>
          <w:b/>
          <w:sz w:val="24"/>
          <w:szCs w:val="24"/>
        </w:rPr>
      </w:pPr>
      <w:r w:rsidRPr="005C19DD">
        <w:rPr>
          <w:rFonts w:asciiTheme="minorHAnsi" w:hAnsiTheme="minorHAnsi" w:cstheme="minorHAnsi"/>
          <w:sz w:val="24"/>
          <w:szCs w:val="24"/>
        </w:rPr>
        <w:t>This Constitution may only be amended by a resolution of the Executive Board.</w:t>
      </w:r>
    </w:p>
    <w:p w:rsidR="0049277E" w:rsidRDefault="0049277E" w14:paraId="1BCC226D" w14:textId="77777777"/>
    <w:sectPr w:rsidR="0049277E" w:rsidSect="00FA159F">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196" w:rsidP="0049277E" w:rsidRDefault="00412196" w14:paraId="7F53DA57" w14:textId="77777777">
      <w:r>
        <w:separator/>
      </w:r>
    </w:p>
  </w:endnote>
  <w:endnote w:type="continuationSeparator" w:id="0">
    <w:p w:rsidR="00412196" w:rsidP="0049277E" w:rsidRDefault="00412196" w14:paraId="591276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196" w:rsidP="0049277E" w:rsidRDefault="00412196" w14:paraId="3E216621" w14:textId="77777777">
      <w:r>
        <w:separator/>
      </w:r>
    </w:p>
  </w:footnote>
  <w:footnote w:type="continuationSeparator" w:id="0">
    <w:p w:rsidR="00412196" w:rsidP="0049277E" w:rsidRDefault="00412196" w14:paraId="20F018CF" w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02029B" w:rsidRDefault="0002029B" w14:paraId="6B08E201" w14:textId="77777777">
    <w:pPr>
      <w:pStyle w:val="Header"/>
    </w:pPr>
    <w:r>
      <w:rPr>
        <w:noProof/>
        <w:lang w:eastAsia="en-GB"/>
      </w:rPr>
      <w:drawing>
        <wp:inline distT="0" distB="0" distL="0" distR="0" wp14:anchorId="34148110" wp14:editId="11A80F9E">
          <wp:extent cx="3086100" cy="723900"/>
          <wp:effectExtent l="19050" t="0" r="0" b="0"/>
          <wp:docPr id="1" name="Picture 1" descr="T:\logos\20mm_colour_logo_landscape_college_5 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ogos\20mm_colour_logo_landscape_college_5 bar.jpg"/>
                  <pic:cNvPicPr>
                    <a:picLocks noChangeAspect="1" noChangeArrowheads="1"/>
                  </pic:cNvPicPr>
                </pic:nvPicPr>
                <pic:blipFill>
                  <a:blip r:embed="rId1"/>
                  <a:srcRect/>
                  <a:stretch>
                    <a:fillRect/>
                  </a:stretch>
                </pic:blipFill>
                <pic:spPr bwMode="auto">
                  <a:xfrm>
                    <a:off x="0" y="0"/>
                    <a:ext cx="3086100"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35818"/>
    <w:multiLevelType w:val="multilevel"/>
    <w:tmpl w:val="CAB4F2CA"/>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7E"/>
    <w:rsid w:val="00005534"/>
    <w:rsid w:val="0002029B"/>
    <w:rsid w:val="00171D71"/>
    <w:rsid w:val="001C5688"/>
    <w:rsid w:val="00276C05"/>
    <w:rsid w:val="00294555"/>
    <w:rsid w:val="002E5511"/>
    <w:rsid w:val="00412196"/>
    <w:rsid w:val="0044372B"/>
    <w:rsid w:val="0049277E"/>
    <w:rsid w:val="004C5BDD"/>
    <w:rsid w:val="00504D20"/>
    <w:rsid w:val="005C19DD"/>
    <w:rsid w:val="00600A64"/>
    <w:rsid w:val="00767E07"/>
    <w:rsid w:val="00872853"/>
    <w:rsid w:val="00901C46"/>
    <w:rsid w:val="00936F62"/>
    <w:rsid w:val="009B070F"/>
    <w:rsid w:val="00A2461A"/>
    <w:rsid w:val="00B1666A"/>
    <w:rsid w:val="00B20DA1"/>
    <w:rsid w:val="00B94C7C"/>
    <w:rsid w:val="00BC5726"/>
    <w:rsid w:val="00D21DE2"/>
    <w:rsid w:val="00D35944"/>
    <w:rsid w:val="00DB6D6A"/>
    <w:rsid w:val="00FA159F"/>
    <w:rsid w:val="00FF0FA1"/>
    <w:rsid w:val="016C296B"/>
    <w:rsid w:val="1D220672"/>
    <w:rsid w:val="1DDB622C"/>
    <w:rsid w:val="35DA664D"/>
    <w:rsid w:val="5A1D2023"/>
    <w:rsid w:val="77BC3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B75E04"/>
  <w15:docId w15:val="{C204D117-C3A5-4550-B271-13C79151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277E"/>
    <w:pPr>
      <w:spacing w:after="0" w:line="240" w:lineRule="auto"/>
    </w:pPr>
    <w:rPr>
      <w:rFonts w:ascii="Arial" w:hAnsi="Arial"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49277E"/>
    <w:pPr>
      <w:spacing w:after="220" w:line="180" w:lineRule="atLeast"/>
      <w:jc w:val="both"/>
    </w:pPr>
    <w:rPr>
      <w:spacing w:val="-5"/>
      <w:sz w:val="20"/>
    </w:rPr>
  </w:style>
  <w:style w:type="character" w:styleId="BodyTextChar" w:customStyle="1">
    <w:name w:val="Body Text Char"/>
    <w:basedOn w:val="DefaultParagraphFont"/>
    <w:link w:val="BodyText"/>
    <w:rsid w:val="0049277E"/>
    <w:rPr>
      <w:rFonts w:ascii="Arial" w:hAnsi="Arial" w:eastAsia="Times New Roman" w:cs="Times New Roman"/>
      <w:spacing w:val="-5"/>
      <w:sz w:val="20"/>
      <w:szCs w:val="20"/>
    </w:rPr>
  </w:style>
  <w:style w:type="paragraph" w:styleId="BodyTextIndent2">
    <w:name w:val="Body Text Indent 2"/>
    <w:basedOn w:val="Normal"/>
    <w:link w:val="BodyTextIndent2Char"/>
    <w:rsid w:val="0049277E"/>
    <w:pPr>
      <w:ind w:left="426"/>
      <w:jc w:val="both"/>
    </w:pPr>
    <w:rPr>
      <w:rFonts w:ascii="Times New Roman" w:hAnsi="Times New Roman"/>
      <w:sz w:val="20"/>
      <w:lang w:eastAsia="en-GB"/>
    </w:rPr>
  </w:style>
  <w:style w:type="character" w:styleId="BodyTextIndent2Char" w:customStyle="1">
    <w:name w:val="Body Text Indent 2 Char"/>
    <w:basedOn w:val="DefaultParagraphFont"/>
    <w:link w:val="BodyTextIndent2"/>
    <w:rsid w:val="0049277E"/>
    <w:rPr>
      <w:rFonts w:ascii="Times New Roman" w:hAnsi="Times New Roman" w:eastAsia="Times New Roman" w:cs="Times New Roman"/>
      <w:sz w:val="20"/>
      <w:szCs w:val="20"/>
      <w:lang w:eastAsia="en-GB"/>
    </w:rPr>
  </w:style>
  <w:style w:type="paragraph" w:styleId="ListParagraph">
    <w:name w:val="List Paragraph"/>
    <w:basedOn w:val="Normal"/>
    <w:uiPriority w:val="34"/>
    <w:qFormat/>
    <w:rsid w:val="0049277E"/>
    <w:pPr>
      <w:ind w:left="720"/>
      <w:contextualSpacing/>
    </w:pPr>
  </w:style>
  <w:style w:type="paragraph" w:styleId="Header">
    <w:name w:val="header"/>
    <w:basedOn w:val="Normal"/>
    <w:link w:val="HeaderChar"/>
    <w:uiPriority w:val="99"/>
    <w:semiHidden/>
    <w:unhideWhenUsed/>
    <w:rsid w:val="0049277E"/>
    <w:pPr>
      <w:tabs>
        <w:tab w:val="center" w:pos="4513"/>
        <w:tab w:val="right" w:pos="9026"/>
      </w:tabs>
    </w:pPr>
  </w:style>
  <w:style w:type="character" w:styleId="HeaderChar" w:customStyle="1">
    <w:name w:val="Header Char"/>
    <w:basedOn w:val="DefaultParagraphFont"/>
    <w:link w:val="Header"/>
    <w:uiPriority w:val="99"/>
    <w:semiHidden/>
    <w:rsid w:val="0049277E"/>
    <w:rPr>
      <w:rFonts w:ascii="Arial" w:hAnsi="Arial" w:eastAsia="Times New Roman" w:cs="Times New Roman"/>
      <w:szCs w:val="20"/>
    </w:rPr>
  </w:style>
  <w:style w:type="paragraph" w:styleId="Footer">
    <w:name w:val="footer"/>
    <w:basedOn w:val="Normal"/>
    <w:link w:val="FooterChar"/>
    <w:uiPriority w:val="99"/>
    <w:semiHidden/>
    <w:unhideWhenUsed/>
    <w:rsid w:val="0049277E"/>
    <w:pPr>
      <w:tabs>
        <w:tab w:val="center" w:pos="4513"/>
        <w:tab w:val="right" w:pos="9026"/>
      </w:tabs>
    </w:pPr>
  </w:style>
  <w:style w:type="character" w:styleId="FooterChar" w:customStyle="1">
    <w:name w:val="Footer Char"/>
    <w:basedOn w:val="DefaultParagraphFont"/>
    <w:link w:val="Footer"/>
    <w:uiPriority w:val="99"/>
    <w:semiHidden/>
    <w:rsid w:val="0049277E"/>
    <w:rPr>
      <w:rFonts w:ascii="Arial" w:hAnsi="Arial" w:eastAsia="Times New Roman" w:cs="Times New Roman"/>
      <w:szCs w:val="20"/>
    </w:rPr>
  </w:style>
  <w:style w:type="paragraph" w:styleId="BalloonText">
    <w:name w:val="Balloon Text"/>
    <w:basedOn w:val="Normal"/>
    <w:link w:val="BalloonTextChar"/>
    <w:uiPriority w:val="99"/>
    <w:semiHidden/>
    <w:unhideWhenUsed/>
    <w:rsid w:val="005C19DD"/>
    <w:rPr>
      <w:rFonts w:ascii="Tahoma" w:hAnsi="Tahoma" w:cs="Tahoma"/>
      <w:sz w:val="16"/>
      <w:szCs w:val="16"/>
    </w:rPr>
  </w:style>
  <w:style w:type="character" w:styleId="BalloonTextChar" w:customStyle="1">
    <w:name w:val="Balloon Text Char"/>
    <w:basedOn w:val="DefaultParagraphFont"/>
    <w:link w:val="BalloonText"/>
    <w:uiPriority w:val="99"/>
    <w:semiHidden/>
    <w:rsid w:val="005C19DD"/>
    <w:rPr>
      <w:rFonts w:ascii="Tahoma" w:hAnsi="Tahoma" w:eastAsia="Times New Roman" w:cs="Tahoma"/>
      <w:sz w:val="16"/>
      <w:szCs w:val="16"/>
    </w:rPr>
  </w:style>
  <w:style w:type="character" w:styleId="CommentReference">
    <w:name w:val="annotation reference"/>
    <w:basedOn w:val="DefaultParagraphFont"/>
    <w:uiPriority w:val="99"/>
    <w:semiHidden/>
    <w:unhideWhenUsed/>
    <w:rsid w:val="00600A64"/>
    <w:rPr>
      <w:sz w:val="16"/>
      <w:szCs w:val="16"/>
    </w:rPr>
  </w:style>
  <w:style w:type="paragraph" w:styleId="CommentText">
    <w:name w:val="annotation text"/>
    <w:basedOn w:val="Normal"/>
    <w:link w:val="CommentTextChar"/>
    <w:uiPriority w:val="99"/>
    <w:semiHidden/>
    <w:unhideWhenUsed/>
    <w:rsid w:val="00600A64"/>
    <w:rPr>
      <w:sz w:val="20"/>
    </w:rPr>
  </w:style>
  <w:style w:type="character" w:styleId="CommentTextChar" w:customStyle="1">
    <w:name w:val="Comment Text Char"/>
    <w:basedOn w:val="DefaultParagraphFont"/>
    <w:link w:val="CommentText"/>
    <w:uiPriority w:val="99"/>
    <w:semiHidden/>
    <w:rsid w:val="00600A64"/>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0A64"/>
    <w:rPr>
      <w:b/>
      <w:bCs/>
    </w:rPr>
  </w:style>
  <w:style w:type="character" w:styleId="CommentSubjectChar" w:customStyle="1">
    <w:name w:val="Comment Subject Char"/>
    <w:basedOn w:val="CommentTextChar"/>
    <w:link w:val="CommentSubject"/>
    <w:uiPriority w:val="99"/>
    <w:semiHidden/>
    <w:rsid w:val="00600A64"/>
    <w:rPr>
      <w:rFonts w:ascii="Arial" w:hAnsi="Arial"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ADD44D7FB3D49A95978F05ACE7D04" ma:contentTypeVersion="16" ma:contentTypeDescription="Create a new document." ma:contentTypeScope="" ma:versionID="3081b09420ddb7b3fc17b22b0200667a">
  <xsd:schema xmlns:xsd="http://www.w3.org/2001/XMLSchema" xmlns:xs="http://www.w3.org/2001/XMLSchema" xmlns:p="http://schemas.microsoft.com/office/2006/metadata/properties" xmlns:ns2="055c41a1-9353-4e19-988f-f5b6b3c78daa" xmlns:ns3="59d4e68c-a2c4-4e5a-9b5d-4b6ab7ea85d1" targetNamespace="http://schemas.microsoft.com/office/2006/metadata/properties" ma:root="true" ma:fieldsID="13f4ba004e12fd25c32a67a62e27c780" ns2:_="" ns3:_="">
    <xsd:import namespace="055c41a1-9353-4e19-988f-f5b6b3c78daa"/>
    <xsd:import namespace="59d4e68c-a2c4-4e5a-9b5d-4b6ab7ea85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41a1-9353-4e19-988f-f5b6b3c78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19cc31-474a-44c6-a246-2e7f479936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d4e68c-a2c4-4e5a-9b5d-4b6ab7ea85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8c145b-2a49-43f4-8dac-ca119ef47fc0}" ma:internalName="TaxCatchAll" ma:showField="CatchAllData" ma:web="59d4e68c-a2c4-4e5a-9b5d-4b6ab7ea85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d4e68c-a2c4-4e5a-9b5d-4b6ab7ea85d1" xsi:nil="true"/>
    <lcf76f155ced4ddcb4097134ff3c332f xmlns="055c41a1-9353-4e19-988f-f5b6b3c78d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4D62E-8D7B-4354-852B-D1A2F14CA012}"/>
</file>

<file path=customXml/itemProps2.xml><?xml version="1.0" encoding="utf-8"?>
<ds:datastoreItem xmlns:ds="http://schemas.openxmlformats.org/officeDocument/2006/customXml" ds:itemID="{E87BE158-4201-4788-B1E5-3F15613C43CD}"/>
</file>

<file path=customXml/itemProps3.xml><?xml version="1.0" encoding="utf-8"?>
<ds:datastoreItem xmlns:ds="http://schemas.openxmlformats.org/officeDocument/2006/customXml" ds:itemID="{1BB08DC4-4551-46F1-AE2B-D899669957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lindai</dc:creator>
  <cp:lastModifiedBy>Muir Brown</cp:lastModifiedBy>
  <cp:revision>4</cp:revision>
  <cp:lastPrinted>2014-05-13T14:04:00Z</cp:lastPrinted>
  <dcterms:created xsi:type="dcterms:W3CDTF">2021-01-11T10:14:00Z</dcterms:created>
  <dcterms:modified xsi:type="dcterms:W3CDTF">2025-08-25T14:59:05Z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0x010100588ADD44D7FB3D49A95978F05ACE7D04</vt:lpwstr>
  </property>
  <property fmtid="{D5CDD505-2E9C-101B-9397-08002B2CF9AE}" pid="3" name="Order">
    <vt:r8>3537600</vt:r8>
  </property>
  <property fmtid="{D5CDD505-2E9C-101B-9397-08002B2CF9AE}" pid="4" name="MediaServiceImageTags">
    <vt:lpwstr/>
  </property>
</Properties>
</file>